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80" w:rsidRDefault="001C2280" w:rsidP="00550604">
      <w:pPr>
        <w:tabs>
          <w:tab w:val="left" w:pos="5387"/>
        </w:tabs>
        <w:jc w:val="both"/>
      </w:pPr>
      <w:bookmarkStart w:id="0" w:name="_Hlk27559074"/>
      <w:bookmarkStart w:id="1" w:name="_Hlk27558804"/>
      <w:bookmarkStart w:id="2" w:name="_GoBack"/>
      <w:r>
        <w:rPr>
          <w:noProof/>
          <w:lang w:eastAsia="nl-BE"/>
        </w:rPr>
        <w:drawing>
          <wp:inline distT="0" distB="0" distL="0" distR="0">
            <wp:extent cx="2000250" cy="495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495300"/>
                    </a:xfrm>
                    <a:prstGeom prst="rect">
                      <a:avLst/>
                    </a:prstGeom>
                    <a:noFill/>
                    <a:ln>
                      <a:noFill/>
                    </a:ln>
                  </pic:spPr>
                </pic:pic>
              </a:graphicData>
            </a:graphic>
          </wp:inline>
        </w:drawing>
      </w:r>
      <w:bookmarkEnd w:id="2"/>
    </w:p>
    <w:p w:rsidR="001C2280" w:rsidRDefault="001C2280" w:rsidP="001C2280">
      <w:pPr>
        <w:tabs>
          <w:tab w:val="left" w:pos="5387"/>
        </w:tabs>
        <w:jc w:val="center"/>
        <w:rPr>
          <w:rFonts w:asciiTheme="minorHAnsi" w:hAnsiTheme="minorHAnsi"/>
          <w:u w:val="single"/>
        </w:rPr>
      </w:pPr>
    </w:p>
    <w:bookmarkEnd w:id="0"/>
    <w:bookmarkEnd w:id="1"/>
    <w:p w:rsidR="001C2280" w:rsidRDefault="001C2280" w:rsidP="001C2280">
      <w:pPr>
        <w:tabs>
          <w:tab w:val="center" w:pos="851"/>
        </w:tabs>
        <w:jc w:val="both"/>
        <w:rPr>
          <w:b/>
          <w:bCs/>
        </w:rPr>
      </w:pPr>
    </w:p>
    <w:p w:rsidR="001C2280" w:rsidRDefault="00DD12BC" w:rsidP="001C2280">
      <w:pPr>
        <w:jc w:val="center"/>
        <w:rPr>
          <w:rFonts w:asciiTheme="minorHAnsi" w:hAnsiTheme="minorHAnsi"/>
          <w:b/>
          <w:sz w:val="32"/>
          <w:szCs w:val="32"/>
        </w:rPr>
      </w:pPr>
      <w:r w:rsidRPr="001C2280">
        <w:rPr>
          <w:rFonts w:asciiTheme="minorHAnsi" w:hAnsiTheme="minorHAnsi"/>
          <w:b/>
          <w:sz w:val="32"/>
          <w:szCs w:val="32"/>
        </w:rPr>
        <w:t>Retributie</w:t>
      </w:r>
      <w:r w:rsidR="00C834C4" w:rsidRPr="001C2280">
        <w:rPr>
          <w:rFonts w:asciiTheme="minorHAnsi" w:hAnsiTheme="minorHAnsi"/>
          <w:b/>
          <w:sz w:val="32"/>
          <w:szCs w:val="32"/>
        </w:rPr>
        <w:t>reglement</w:t>
      </w:r>
      <w:r w:rsidR="00D70CAA" w:rsidRPr="001C2280">
        <w:rPr>
          <w:rFonts w:asciiTheme="minorHAnsi" w:hAnsiTheme="minorHAnsi"/>
          <w:b/>
          <w:sz w:val="32"/>
          <w:szCs w:val="32"/>
        </w:rPr>
        <w:t xml:space="preserve"> </w:t>
      </w:r>
      <w:r w:rsidR="00C834C4" w:rsidRPr="001C2280">
        <w:rPr>
          <w:rFonts w:asciiTheme="minorHAnsi" w:hAnsiTheme="minorHAnsi"/>
          <w:b/>
          <w:sz w:val="32"/>
          <w:szCs w:val="32"/>
        </w:rPr>
        <w:t>voor</w:t>
      </w:r>
      <w:r w:rsidR="00D75D65" w:rsidRPr="001C2280">
        <w:rPr>
          <w:rFonts w:asciiTheme="minorHAnsi" w:hAnsiTheme="minorHAnsi"/>
          <w:b/>
          <w:sz w:val="32"/>
          <w:szCs w:val="32"/>
        </w:rPr>
        <w:t xml:space="preserve"> een concessie </w:t>
      </w:r>
    </w:p>
    <w:p w:rsidR="00D70CAA" w:rsidRPr="001C2280" w:rsidRDefault="00D75D65" w:rsidP="001C2280">
      <w:pPr>
        <w:jc w:val="center"/>
        <w:rPr>
          <w:rFonts w:asciiTheme="minorHAnsi" w:hAnsiTheme="minorHAnsi"/>
          <w:b/>
          <w:sz w:val="32"/>
          <w:szCs w:val="32"/>
        </w:rPr>
      </w:pPr>
      <w:r w:rsidRPr="001C2280">
        <w:rPr>
          <w:rFonts w:asciiTheme="minorHAnsi" w:hAnsiTheme="minorHAnsi"/>
          <w:b/>
          <w:sz w:val="32"/>
          <w:szCs w:val="32"/>
        </w:rPr>
        <w:t>of hernieuwing van een concessie op de begraafplaatsen</w:t>
      </w:r>
      <w:r w:rsidR="00D70CAA" w:rsidRPr="001C2280">
        <w:rPr>
          <w:rFonts w:asciiTheme="minorHAnsi" w:hAnsiTheme="minorHAnsi"/>
          <w:b/>
          <w:sz w:val="32"/>
          <w:szCs w:val="32"/>
        </w:rPr>
        <w:t xml:space="preserve"> aanslagjaren 2020, 2021, 2022, 2023, 2024 en 2025.</w:t>
      </w:r>
    </w:p>
    <w:p w:rsidR="00D70CAA" w:rsidRPr="003E2CF7" w:rsidRDefault="00D70CAA" w:rsidP="003E2CF7">
      <w:pPr>
        <w:jc w:val="both"/>
        <w:rPr>
          <w:rFonts w:asciiTheme="minorHAnsi" w:hAnsiTheme="minorHAnsi"/>
        </w:rPr>
      </w:pPr>
    </w:p>
    <w:p w:rsidR="00D70CAA" w:rsidRPr="001C2280" w:rsidRDefault="00D70CAA" w:rsidP="003E2CF7">
      <w:pPr>
        <w:jc w:val="both"/>
        <w:rPr>
          <w:rFonts w:asciiTheme="minorHAnsi" w:hAnsiTheme="minorHAnsi"/>
          <w:b/>
          <w:sz w:val="22"/>
          <w:szCs w:val="22"/>
        </w:rPr>
      </w:pPr>
      <w:r w:rsidRPr="001C2280">
        <w:rPr>
          <w:rFonts w:asciiTheme="minorHAnsi" w:hAnsiTheme="minorHAnsi"/>
          <w:b/>
          <w:sz w:val="22"/>
          <w:szCs w:val="22"/>
        </w:rPr>
        <w:t>Artikel 1</w:t>
      </w:r>
    </w:p>
    <w:p w:rsidR="004E5327" w:rsidRPr="001C2280" w:rsidRDefault="00682C4D" w:rsidP="003E2CF7">
      <w:pPr>
        <w:jc w:val="both"/>
        <w:rPr>
          <w:rFonts w:asciiTheme="minorHAnsi" w:hAnsiTheme="minorHAnsi"/>
          <w:sz w:val="22"/>
          <w:szCs w:val="22"/>
        </w:rPr>
      </w:pPr>
      <w:r w:rsidRPr="001C2280">
        <w:rPr>
          <w:rFonts w:asciiTheme="minorHAnsi" w:hAnsiTheme="minorHAnsi"/>
          <w:sz w:val="22"/>
          <w:szCs w:val="22"/>
        </w:rPr>
        <w:t>Ten</w:t>
      </w:r>
      <w:r w:rsidR="00B736FA" w:rsidRPr="001C2280">
        <w:rPr>
          <w:rFonts w:asciiTheme="minorHAnsi" w:hAnsiTheme="minorHAnsi"/>
          <w:sz w:val="22"/>
          <w:szCs w:val="22"/>
        </w:rPr>
        <w:t xml:space="preserve"> voordele van de gemeente</w:t>
      </w:r>
      <w:r w:rsidRPr="001C2280">
        <w:rPr>
          <w:rFonts w:asciiTheme="minorHAnsi" w:hAnsiTheme="minorHAnsi"/>
          <w:sz w:val="22"/>
          <w:szCs w:val="22"/>
        </w:rPr>
        <w:t xml:space="preserve"> wordt</w:t>
      </w:r>
      <w:r w:rsidR="00B736FA" w:rsidRPr="001C2280">
        <w:rPr>
          <w:rFonts w:asciiTheme="minorHAnsi" w:hAnsiTheme="minorHAnsi"/>
          <w:sz w:val="22"/>
          <w:szCs w:val="22"/>
        </w:rPr>
        <w:t xml:space="preserve"> een </w:t>
      </w:r>
      <w:r w:rsidR="00DD12BC" w:rsidRPr="001C2280">
        <w:rPr>
          <w:rFonts w:asciiTheme="minorHAnsi" w:hAnsiTheme="minorHAnsi"/>
          <w:sz w:val="22"/>
          <w:szCs w:val="22"/>
        </w:rPr>
        <w:t>retributie</w:t>
      </w:r>
      <w:r w:rsidR="00B736FA" w:rsidRPr="001C2280">
        <w:rPr>
          <w:rFonts w:asciiTheme="minorHAnsi" w:hAnsiTheme="minorHAnsi"/>
          <w:sz w:val="22"/>
          <w:szCs w:val="22"/>
        </w:rPr>
        <w:t xml:space="preserve"> ingevoerd voor het bekomen van een concessie voor het begraven van het stoffelijk overschot, voor een termijn van 20 jaar, of voor het bekomen van een hernieuwing van een concessie waarvan het tarief als volgt wordt vastgesteld:</w:t>
      </w:r>
    </w:p>
    <w:p w:rsidR="00B736FA" w:rsidRPr="001C2280" w:rsidRDefault="00B736FA" w:rsidP="003E2CF7">
      <w:pPr>
        <w:jc w:val="both"/>
        <w:rPr>
          <w:rFonts w:asciiTheme="minorHAnsi" w:hAnsiTheme="minorHAnsi"/>
          <w:sz w:val="22"/>
          <w:szCs w:val="22"/>
        </w:rPr>
      </w:pPr>
    </w:p>
    <w:p w:rsidR="00B736FA" w:rsidRPr="001C2280" w:rsidRDefault="00B736FA" w:rsidP="003E2CF7">
      <w:pPr>
        <w:jc w:val="both"/>
        <w:rPr>
          <w:rFonts w:asciiTheme="minorHAnsi" w:hAnsiTheme="minorHAnsi"/>
          <w:sz w:val="22"/>
          <w:szCs w:val="22"/>
        </w:rPr>
      </w:pPr>
      <w:r w:rsidRPr="001C2280">
        <w:rPr>
          <w:rFonts w:asciiTheme="minorHAnsi" w:hAnsiTheme="minorHAnsi"/>
          <w:sz w:val="22"/>
          <w:szCs w:val="22"/>
        </w:rPr>
        <w:tab/>
        <w:t xml:space="preserve">- gewone begraving in een kist in volle aarde: </w:t>
      </w:r>
      <w:r w:rsidRPr="001C2280">
        <w:rPr>
          <w:rFonts w:asciiTheme="minorHAnsi" w:hAnsiTheme="minorHAnsi"/>
          <w:b/>
          <w:sz w:val="22"/>
          <w:szCs w:val="22"/>
        </w:rPr>
        <w:t>500 euro</w:t>
      </w:r>
      <w:r w:rsidRPr="001C2280">
        <w:rPr>
          <w:rFonts w:asciiTheme="minorHAnsi" w:hAnsiTheme="minorHAnsi"/>
          <w:sz w:val="22"/>
          <w:szCs w:val="22"/>
        </w:rPr>
        <w:t xml:space="preserve"> per persoon</w:t>
      </w:r>
    </w:p>
    <w:p w:rsidR="00B736FA" w:rsidRPr="001C2280" w:rsidRDefault="00B736FA" w:rsidP="003E2CF7">
      <w:pPr>
        <w:jc w:val="both"/>
        <w:rPr>
          <w:rFonts w:asciiTheme="minorHAnsi" w:hAnsiTheme="minorHAnsi"/>
          <w:sz w:val="22"/>
          <w:szCs w:val="22"/>
        </w:rPr>
      </w:pPr>
      <w:r w:rsidRPr="001C2280">
        <w:rPr>
          <w:rFonts w:asciiTheme="minorHAnsi" w:hAnsiTheme="minorHAnsi"/>
          <w:sz w:val="22"/>
          <w:szCs w:val="22"/>
        </w:rPr>
        <w:tab/>
        <w:t>- begraving van een urne in volle aarde (</w:t>
      </w:r>
      <w:r w:rsidR="000F2201" w:rsidRPr="001C2280">
        <w:rPr>
          <w:rFonts w:asciiTheme="minorHAnsi" w:hAnsiTheme="minorHAnsi"/>
          <w:sz w:val="22"/>
          <w:szCs w:val="22"/>
        </w:rPr>
        <w:t>naast</w:t>
      </w:r>
      <w:r w:rsidRPr="001C2280">
        <w:rPr>
          <w:rFonts w:asciiTheme="minorHAnsi" w:hAnsiTheme="minorHAnsi"/>
          <w:sz w:val="22"/>
          <w:szCs w:val="22"/>
        </w:rPr>
        <w:t xml:space="preserve"> een kist): </w:t>
      </w:r>
      <w:r w:rsidRPr="001C2280">
        <w:rPr>
          <w:rFonts w:asciiTheme="minorHAnsi" w:hAnsiTheme="minorHAnsi"/>
          <w:b/>
          <w:sz w:val="22"/>
          <w:szCs w:val="22"/>
        </w:rPr>
        <w:t>500 euro</w:t>
      </w:r>
      <w:r w:rsidRPr="001C2280">
        <w:rPr>
          <w:rFonts w:asciiTheme="minorHAnsi" w:hAnsiTheme="minorHAnsi"/>
          <w:sz w:val="22"/>
          <w:szCs w:val="22"/>
        </w:rPr>
        <w:t xml:space="preserve"> per persoon</w:t>
      </w:r>
    </w:p>
    <w:p w:rsidR="00B736FA" w:rsidRPr="001C2280" w:rsidRDefault="00B736FA" w:rsidP="003E2CF7">
      <w:pPr>
        <w:jc w:val="both"/>
        <w:rPr>
          <w:rFonts w:asciiTheme="minorHAnsi" w:hAnsiTheme="minorHAnsi"/>
          <w:sz w:val="22"/>
          <w:szCs w:val="22"/>
        </w:rPr>
      </w:pPr>
      <w:r w:rsidRPr="001C2280">
        <w:rPr>
          <w:rFonts w:asciiTheme="minorHAnsi" w:hAnsiTheme="minorHAnsi"/>
          <w:sz w:val="22"/>
          <w:szCs w:val="22"/>
        </w:rPr>
        <w:tab/>
        <w:t xml:space="preserve">- begraving van een urne in volle aarde op het urnenveld: </w:t>
      </w:r>
      <w:r w:rsidRPr="001C2280">
        <w:rPr>
          <w:rFonts w:asciiTheme="minorHAnsi" w:hAnsiTheme="minorHAnsi"/>
          <w:b/>
          <w:sz w:val="22"/>
          <w:szCs w:val="22"/>
        </w:rPr>
        <w:t>250 euro</w:t>
      </w:r>
      <w:r w:rsidRPr="001C2280">
        <w:rPr>
          <w:rFonts w:asciiTheme="minorHAnsi" w:hAnsiTheme="minorHAnsi"/>
          <w:sz w:val="22"/>
          <w:szCs w:val="22"/>
        </w:rPr>
        <w:t xml:space="preserve"> per persoon</w:t>
      </w:r>
    </w:p>
    <w:p w:rsidR="00B736FA" w:rsidRPr="001C2280" w:rsidRDefault="00B736FA" w:rsidP="003E2CF7">
      <w:pPr>
        <w:jc w:val="both"/>
        <w:rPr>
          <w:rFonts w:asciiTheme="minorHAnsi" w:hAnsiTheme="minorHAnsi"/>
          <w:sz w:val="22"/>
          <w:szCs w:val="22"/>
        </w:rPr>
      </w:pPr>
      <w:r w:rsidRPr="001C2280">
        <w:rPr>
          <w:rFonts w:asciiTheme="minorHAnsi" w:hAnsiTheme="minorHAnsi"/>
          <w:sz w:val="22"/>
          <w:szCs w:val="22"/>
        </w:rPr>
        <w:tab/>
        <w:t>- b</w:t>
      </w:r>
      <w:r w:rsidR="000F2201" w:rsidRPr="001C2280">
        <w:rPr>
          <w:rFonts w:asciiTheme="minorHAnsi" w:hAnsiTheme="minorHAnsi"/>
          <w:sz w:val="22"/>
          <w:szCs w:val="22"/>
        </w:rPr>
        <w:t>ijzetting</w:t>
      </w:r>
      <w:r w:rsidRPr="001C2280">
        <w:rPr>
          <w:rFonts w:asciiTheme="minorHAnsi" w:hAnsiTheme="minorHAnsi"/>
          <w:sz w:val="22"/>
          <w:szCs w:val="22"/>
        </w:rPr>
        <w:t xml:space="preserve"> van een urne in het columbarium: </w:t>
      </w:r>
      <w:r w:rsidRPr="001C2280">
        <w:rPr>
          <w:rFonts w:asciiTheme="minorHAnsi" w:hAnsiTheme="minorHAnsi"/>
          <w:b/>
          <w:sz w:val="22"/>
          <w:szCs w:val="22"/>
        </w:rPr>
        <w:t>200 euro</w:t>
      </w:r>
      <w:r w:rsidRPr="001C2280">
        <w:rPr>
          <w:rFonts w:asciiTheme="minorHAnsi" w:hAnsiTheme="minorHAnsi"/>
          <w:sz w:val="22"/>
          <w:szCs w:val="22"/>
        </w:rPr>
        <w:t xml:space="preserve"> per persoon</w:t>
      </w:r>
    </w:p>
    <w:p w:rsidR="004E5327" w:rsidRPr="001C2280" w:rsidRDefault="004E5327" w:rsidP="003E2CF7">
      <w:pPr>
        <w:jc w:val="both"/>
        <w:rPr>
          <w:rFonts w:asciiTheme="minorHAnsi" w:hAnsiTheme="minorHAnsi"/>
          <w:sz w:val="22"/>
          <w:szCs w:val="22"/>
        </w:rPr>
      </w:pPr>
    </w:p>
    <w:p w:rsidR="004E5327" w:rsidRPr="001C2280" w:rsidRDefault="004E5327" w:rsidP="003E2CF7">
      <w:pPr>
        <w:jc w:val="both"/>
        <w:rPr>
          <w:rFonts w:asciiTheme="minorHAnsi" w:hAnsiTheme="minorHAnsi"/>
          <w:b/>
          <w:sz w:val="22"/>
          <w:szCs w:val="22"/>
        </w:rPr>
      </w:pPr>
      <w:r w:rsidRPr="001C2280">
        <w:rPr>
          <w:rFonts w:asciiTheme="minorHAnsi" w:hAnsiTheme="minorHAnsi"/>
          <w:b/>
          <w:sz w:val="22"/>
          <w:szCs w:val="22"/>
        </w:rPr>
        <w:t>Artikel 2</w:t>
      </w:r>
    </w:p>
    <w:p w:rsidR="00D70CAA" w:rsidRPr="001C2280" w:rsidRDefault="00B736FA" w:rsidP="003E2CF7">
      <w:pPr>
        <w:jc w:val="both"/>
        <w:rPr>
          <w:rFonts w:asciiTheme="minorHAnsi" w:hAnsiTheme="minorHAnsi"/>
          <w:sz w:val="22"/>
          <w:szCs w:val="22"/>
        </w:rPr>
      </w:pPr>
      <w:r w:rsidRPr="001C2280">
        <w:rPr>
          <w:rFonts w:asciiTheme="minorHAnsi" w:hAnsiTheme="minorHAnsi"/>
          <w:sz w:val="22"/>
          <w:szCs w:val="22"/>
        </w:rPr>
        <w:t>De prijs:</w:t>
      </w:r>
    </w:p>
    <w:p w:rsidR="00B736FA" w:rsidRPr="001C2280" w:rsidRDefault="00B736FA" w:rsidP="003E2CF7">
      <w:pPr>
        <w:jc w:val="both"/>
        <w:rPr>
          <w:rFonts w:asciiTheme="minorHAnsi" w:hAnsiTheme="minorHAnsi"/>
          <w:sz w:val="22"/>
          <w:szCs w:val="22"/>
        </w:rPr>
      </w:pPr>
      <w:r w:rsidRPr="001C2280">
        <w:rPr>
          <w:rFonts w:asciiTheme="minorHAnsi" w:hAnsiTheme="minorHAnsi"/>
          <w:sz w:val="22"/>
          <w:szCs w:val="22"/>
        </w:rPr>
        <w:t>- wordt in bewaring gegeven tegen afgifte van een ontvangstbewijs op het ogenblik waarop de concessieaanvraag of de aanvraag tot hernieuwing wordt ingediend;</w:t>
      </w:r>
    </w:p>
    <w:p w:rsidR="00B736FA" w:rsidRPr="001C2280" w:rsidRDefault="00B736FA" w:rsidP="003E2CF7">
      <w:pPr>
        <w:jc w:val="both"/>
        <w:rPr>
          <w:rFonts w:asciiTheme="minorHAnsi" w:hAnsiTheme="minorHAnsi"/>
          <w:sz w:val="22"/>
          <w:szCs w:val="22"/>
        </w:rPr>
      </w:pPr>
      <w:r w:rsidRPr="001C2280">
        <w:rPr>
          <w:rFonts w:asciiTheme="minorHAnsi" w:hAnsiTheme="minorHAnsi"/>
          <w:sz w:val="22"/>
          <w:szCs w:val="22"/>
        </w:rPr>
        <w:t xml:space="preserve">- wordt eigendom van de gemeente op het ogenblik van de betekening van de beslissing waarbij de concessie of de hernieuwing wordt toegestaan. </w:t>
      </w:r>
    </w:p>
    <w:p w:rsidR="00D70CAA" w:rsidRPr="001C2280" w:rsidRDefault="00D70CAA" w:rsidP="003E2CF7">
      <w:pPr>
        <w:jc w:val="both"/>
        <w:rPr>
          <w:rFonts w:asciiTheme="minorHAnsi" w:hAnsiTheme="minorHAnsi"/>
          <w:sz w:val="22"/>
          <w:szCs w:val="22"/>
        </w:rPr>
      </w:pPr>
    </w:p>
    <w:p w:rsidR="004E5327" w:rsidRPr="001C2280" w:rsidRDefault="004E5327" w:rsidP="004E5327">
      <w:pPr>
        <w:jc w:val="both"/>
        <w:rPr>
          <w:rFonts w:asciiTheme="minorHAnsi" w:hAnsiTheme="minorHAnsi"/>
          <w:b/>
          <w:sz w:val="22"/>
          <w:szCs w:val="22"/>
        </w:rPr>
      </w:pPr>
      <w:r w:rsidRPr="001C2280">
        <w:rPr>
          <w:rFonts w:asciiTheme="minorHAnsi" w:hAnsiTheme="minorHAnsi"/>
          <w:b/>
          <w:sz w:val="22"/>
          <w:szCs w:val="22"/>
        </w:rPr>
        <w:t xml:space="preserve">Artikel </w:t>
      </w:r>
      <w:r w:rsidR="00B736FA" w:rsidRPr="001C2280">
        <w:rPr>
          <w:rFonts w:asciiTheme="minorHAnsi" w:hAnsiTheme="minorHAnsi"/>
          <w:b/>
          <w:sz w:val="22"/>
          <w:szCs w:val="22"/>
        </w:rPr>
        <w:t>3</w:t>
      </w:r>
    </w:p>
    <w:p w:rsidR="00AD0D2F" w:rsidRPr="001C2280" w:rsidRDefault="00AD0D2F" w:rsidP="00B736FA">
      <w:pPr>
        <w:jc w:val="both"/>
        <w:rPr>
          <w:rFonts w:asciiTheme="minorHAnsi" w:hAnsiTheme="minorHAnsi"/>
          <w:sz w:val="22"/>
          <w:szCs w:val="22"/>
        </w:rPr>
      </w:pPr>
      <w:r w:rsidRPr="001C2280">
        <w:rPr>
          <w:rFonts w:asciiTheme="minorHAnsi" w:hAnsiTheme="minorHAnsi"/>
          <w:sz w:val="22"/>
          <w:szCs w:val="22"/>
        </w:rPr>
        <w:t xml:space="preserve">Het reglement zal worden afgekondigd en bekendgemaakt overeenkomstig </w:t>
      </w:r>
      <w:r w:rsidR="004E5327" w:rsidRPr="001C2280">
        <w:rPr>
          <w:rFonts w:asciiTheme="minorHAnsi" w:hAnsiTheme="minorHAnsi"/>
          <w:sz w:val="22"/>
          <w:szCs w:val="22"/>
        </w:rPr>
        <w:t>artikel 28</w:t>
      </w:r>
      <w:r w:rsidRPr="001C2280">
        <w:rPr>
          <w:rFonts w:asciiTheme="minorHAnsi" w:hAnsiTheme="minorHAnsi"/>
          <w:sz w:val="22"/>
          <w:szCs w:val="22"/>
        </w:rPr>
        <w:t>6</w:t>
      </w:r>
      <w:r w:rsidR="004E5327" w:rsidRPr="001C2280">
        <w:rPr>
          <w:rFonts w:asciiTheme="minorHAnsi" w:hAnsiTheme="minorHAnsi"/>
          <w:sz w:val="22"/>
          <w:szCs w:val="22"/>
        </w:rPr>
        <w:t xml:space="preserve"> en 28</w:t>
      </w:r>
      <w:r w:rsidRPr="001C2280">
        <w:rPr>
          <w:rFonts w:asciiTheme="minorHAnsi" w:hAnsiTheme="minorHAnsi"/>
          <w:sz w:val="22"/>
          <w:szCs w:val="22"/>
        </w:rPr>
        <w:t>7</w:t>
      </w:r>
      <w:r w:rsidR="004E5327" w:rsidRPr="001C2280">
        <w:rPr>
          <w:rFonts w:asciiTheme="minorHAnsi" w:hAnsiTheme="minorHAnsi"/>
          <w:sz w:val="22"/>
          <w:szCs w:val="22"/>
        </w:rPr>
        <w:t xml:space="preserve"> van het decreet lokaal bestuur</w:t>
      </w:r>
      <w:r w:rsidRPr="001C2280">
        <w:rPr>
          <w:rFonts w:asciiTheme="minorHAnsi" w:hAnsiTheme="minorHAnsi"/>
          <w:sz w:val="22"/>
          <w:szCs w:val="22"/>
        </w:rPr>
        <w:t xml:space="preserve"> </w:t>
      </w:r>
      <w:r w:rsidR="004E5327" w:rsidRPr="001C2280">
        <w:rPr>
          <w:rFonts w:asciiTheme="minorHAnsi" w:hAnsiTheme="minorHAnsi"/>
          <w:sz w:val="22"/>
          <w:szCs w:val="22"/>
        </w:rPr>
        <w:t>van 22</w:t>
      </w:r>
      <w:r w:rsidRPr="001C2280">
        <w:rPr>
          <w:rFonts w:asciiTheme="minorHAnsi" w:hAnsiTheme="minorHAnsi"/>
          <w:sz w:val="22"/>
          <w:szCs w:val="22"/>
        </w:rPr>
        <w:t xml:space="preserve"> </w:t>
      </w:r>
      <w:r w:rsidR="004E5327" w:rsidRPr="001C2280">
        <w:rPr>
          <w:rFonts w:asciiTheme="minorHAnsi" w:hAnsiTheme="minorHAnsi"/>
          <w:sz w:val="22"/>
          <w:szCs w:val="22"/>
        </w:rPr>
        <w:t xml:space="preserve">december 2017. </w:t>
      </w:r>
    </w:p>
    <w:p w:rsidR="00AD0D2F" w:rsidRPr="001C2280" w:rsidRDefault="00AD0D2F" w:rsidP="00B736FA">
      <w:pPr>
        <w:jc w:val="both"/>
        <w:rPr>
          <w:rFonts w:asciiTheme="minorHAnsi" w:hAnsiTheme="minorHAnsi"/>
          <w:sz w:val="22"/>
          <w:szCs w:val="22"/>
        </w:rPr>
      </w:pPr>
    </w:p>
    <w:p w:rsidR="00AD0D2F" w:rsidRPr="001C2280" w:rsidRDefault="00AD0D2F" w:rsidP="00B736FA">
      <w:pPr>
        <w:jc w:val="both"/>
        <w:rPr>
          <w:rFonts w:asciiTheme="minorHAnsi" w:hAnsiTheme="minorHAnsi"/>
          <w:b/>
          <w:sz w:val="22"/>
          <w:szCs w:val="22"/>
        </w:rPr>
      </w:pPr>
      <w:r w:rsidRPr="001C2280">
        <w:rPr>
          <w:rFonts w:asciiTheme="minorHAnsi" w:hAnsiTheme="minorHAnsi"/>
          <w:b/>
          <w:sz w:val="22"/>
          <w:szCs w:val="22"/>
        </w:rPr>
        <w:t xml:space="preserve">Artikel </w:t>
      </w:r>
      <w:r w:rsidR="00B736FA" w:rsidRPr="001C2280">
        <w:rPr>
          <w:rFonts w:asciiTheme="minorHAnsi" w:hAnsiTheme="minorHAnsi"/>
          <w:b/>
          <w:sz w:val="22"/>
          <w:szCs w:val="22"/>
        </w:rPr>
        <w:t>4</w:t>
      </w:r>
    </w:p>
    <w:p w:rsidR="00AD0D2F" w:rsidRPr="001C2280" w:rsidRDefault="00AD0D2F" w:rsidP="00B736FA">
      <w:pPr>
        <w:jc w:val="both"/>
        <w:rPr>
          <w:rFonts w:asciiTheme="minorHAnsi" w:hAnsiTheme="minorHAnsi"/>
          <w:sz w:val="22"/>
          <w:szCs w:val="22"/>
        </w:rPr>
      </w:pPr>
      <w:r w:rsidRPr="001C2280">
        <w:rPr>
          <w:rFonts w:asciiTheme="minorHAnsi" w:hAnsiTheme="minorHAnsi"/>
          <w:sz w:val="22"/>
          <w:szCs w:val="22"/>
        </w:rPr>
        <w:t>Deze bekendmaking wordt overgemaakt aan de toezichthoudende overheid, samen met het afschrift van dit reglement.</w:t>
      </w:r>
    </w:p>
    <w:p w:rsidR="001C2280" w:rsidRDefault="001C2280" w:rsidP="00B736FA">
      <w:pPr>
        <w:jc w:val="both"/>
        <w:rPr>
          <w:rFonts w:asciiTheme="minorHAnsi" w:hAnsiTheme="minorHAnsi"/>
          <w:sz w:val="20"/>
        </w:rPr>
      </w:pPr>
    </w:p>
    <w:p w:rsidR="001C2280" w:rsidRDefault="001C2280" w:rsidP="001C2280">
      <w:pPr>
        <w:tabs>
          <w:tab w:val="center" w:pos="1191"/>
        </w:tabs>
        <w:jc w:val="both"/>
        <w:rPr>
          <w:rFonts w:asciiTheme="minorHAnsi" w:hAnsiTheme="minorHAnsi" w:cs="Arial"/>
          <w:sz w:val="22"/>
          <w:lang w:val="nl-NL"/>
        </w:rPr>
      </w:pPr>
      <w:bookmarkStart w:id="3" w:name="_Hlk27558962"/>
    </w:p>
    <w:p w:rsidR="001C2280" w:rsidRDefault="001C2280" w:rsidP="001C2280">
      <w:pPr>
        <w:tabs>
          <w:tab w:val="left" w:pos="5387"/>
        </w:tabs>
        <w:rPr>
          <w:rFonts w:asciiTheme="minorHAnsi" w:hAnsiTheme="minorHAnsi"/>
          <w:sz w:val="22"/>
          <w:szCs w:val="22"/>
        </w:rPr>
      </w:pPr>
      <w:bookmarkStart w:id="4" w:name="_Hlk27559406"/>
      <w:r>
        <w:rPr>
          <w:rFonts w:asciiTheme="minorHAnsi" w:hAnsiTheme="minorHAnsi"/>
          <w:sz w:val="22"/>
          <w:szCs w:val="22"/>
        </w:rPr>
        <w:t xml:space="preserve">Goedkeuring  door de Gemeenteraad in zitting van 17 december 2019. </w:t>
      </w:r>
    </w:p>
    <w:p w:rsidR="001C2280" w:rsidRDefault="001C2280" w:rsidP="001C2280">
      <w:pPr>
        <w:tabs>
          <w:tab w:val="center" w:pos="1191"/>
        </w:tabs>
        <w:jc w:val="both"/>
        <w:rPr>
          <w:rFonts w:asciiTheme="minorHAnsi" w:hAnsiTheme="minorHAnsi" w:cs="Arial"/>
          <w:sz w:val="22"/>
        </w:rPr>
      </w:pPr>
    </w:p>
    <w:p w:rsidR="001C2280" w:rsidRDefault="001C2280" w:rsidP="001C2280">
      <w:pPr>
        <w:tabs>
          <w:tab w:val="center" w:pos="1191"/>
        </w:tabs>
        <w:jc w:val="both"/>
        <w:rPr>
          <w:rFonts w:asciiTheme="minorHAnsi" w:hAnsiTheme="minorHAnsi" w:cs="Arial"/>
          <w:sz w:val="22"/>
          <w:lang w:val="nl-NL"/>
        </w:rPr>
      </w:pPr>
      <w:bookmarkStart w:id="5" w:name="_Hlk27558632"/>
      <w:bookmarkStart w:id="6" w:name="_Hlk27558175"/>
      <w:bookmarkStart w:id="7" w:name="_Hlk27558472"/>
    </w:p>
    <w:p w:rsidR="001C2280" w:rsidRDefault="001C2280" w:rsidP="001C2280">
      <w:pPr>
        <w:tabs>
          <w:tab w:val="right" w:pos="9214"/>
        </w:tabs>
        <w:jc w:val="both"/>
        <w:rPr>
          <w:rFonts w:asciiTheme="minorHAnsi" w:hAnsiTheme="minorHAnsi" w:cs="Arial"/>
          <w:sz w:val="22"/>
          <w:lang w:val="nl-NL"/>
        </w:rPr>
      </w:pPr>
      <w:r>
        <w:rPr>
          <w:rFonts w:asciiTheme="minorHAnsi" w:hAnsiTheme="minorHAnsi" w:cs="Arial"/>
          <w:sz w:val="22"/>
          <w:lang w:val="nl-NL"/>
        </w:rPr>
        <w:t>de algemeen directeur</w:t>
      </w:r>
      <w:r>
        <w:rPr>
          <w:rFonts w:asciiTheme="minorHAnsi" w:hAnsiTheme="minorHAnsi" w:cs="Arial"/>
          <w:sz w:val="22"/>
          <w:lang w:val="nl-NL"/>
        </w:rPr>
        <w:tab/>
        <w:t>de burgemeester</w:t>
      </w:r>
    </w:p>
    <w:p w:rsidR="001C2280" w:rsidRDefault="001C2280" w:rsidP="001C2280">
      <w:pPr>
        <w:tabs>
          <w:tab w:val="right" w:pos="9214"/>
        </w:tabs>
        <w:jc w:val="both"/>
        <w:rPr>
          <w:rFonts w:asciiTheme="minorHAnsi" w:hAnsiTheme="minorHAnsi" w:cs="Arial"/>
          <w:sz w:val="22"/>
          <w:lang w:val="nl-NL"/>
        </w:rPr>
      </w:pPr>
    </w:p>
    <w:p w:rsidR="001C2280" w:rsidRDefault="001C2280" w:rsidP="001C2280">
      <w:pPr>
        <w:tabs>
          <w:tab w:val="right" w:pos="9214"/>
        </w:tabs>
        <w:jc w:val="both"/>
        <w:rPr>
          <w:rFonts w:asciiTheme="minorHAnsi" w:hAnsiTheme="minorHAnsi" w:cs="Arial"/>
          <w:sz w:val="22"/>
          <w:lang w:val="nl-NL"/>
        </w:rPr>
      </w:pPr>
    </w:p>
    <w:p w:rsidR="001C2280" w:rsidRDefault="001C2280" w:rsidP="001C2280">
      <w:pPr>
        <w:tabs>
          <w:tab w:val="right" w:pos="9214"/>
        </w:tabs>
        <w:jc w:val="both"/>
        <w:rPr>
          <w:rFonts w:asciiTheme="minorHAnsi" w:hAnsiTheme="minorHAnsi" w:cs="Arial"/>
          <w:sz w:val="22"/>
          <w:lang w:val="nl-NL"/>
        </w:rPr>
      </w:pPr>
      <w:r>
        <w:rPr>
          <w:rFonts w:asciiTheme="minorHAnsi" w:hAnsiTheme="minorHAnsi" w:cs="Arial"/>
          <w:sz w:val="22"/>
          <w:lang w:val="nl-NL"/>
        </w:rPr>
        <w:t>Anja Neels</w:t>
      </w:r>
      <w:r>
        <w:rPr>
          <w:rFonts w:asciiTheme="minorHAnsi" w:hAnsiTheme="minorHAnsi" w:cs="Arial"/>
          <w:sz w:val="22"/>
          <w:lang w:val="nl-NL"/>
        </w:rPr>
        <w:tab/>
        <w:t>Walter Horemans</w:t>
      </w:r>
    </w:p>
    <w:bookmarkEnd w:id="3"/>
    <w:bookmarkEnd w:id="5"/>
    <w:p w:rsidR="001C2280" w:rsidRDefault="001C2280" w:rsidP="001C2280">
      <w:pPr>
        <w:tabs>
          <w:tab w:val="right" w:pos="9214"/>
        </w:tabs>
        <w:jc w:val="both"/>
        <w:rPr>
          <w:rFonts w:asciiTheme="minorHAnsi" w:hAnsiTheme="minorHAnsi" w:cs="Arial"/>
          <w:sz w:val="22"/>
          <w:lang w:val="nl-NL"/>
        </w:rPr>
      </w:pPr>
    </w:p>
    <w:p w:rsidR="001C2280" w:rsidRDefault="001C2280" w:rsidP="001C2280">
      <w:pPr>
        <w:tabs>
          <w:tab w:val="right" w:pos="9214"/>
        </w:tabs>
        <w:jc w:val="both"/>
        <w:rPr>
          <w:rFonts w:asciiTheme="minorHAnsi" w:hAnsiTheme="minorHAnsi" w:cs="Arial"/>
          <w:sz w:val="22"/>
          <w:lang w:val="nl-NL"/>
        </w:rPr>
      </w:pPr>
      <w:r>
        <w:rPr>
          <w:rFonts w:asciiTheme="minorHAnsi" w:hAnsiTheme="minorHAnsi" w:cs="Arial"/>
          <w:sz w:val="22"/>
          <w:lang w:val="nl-NL"/>
        </w:rPr>
        <w:tab/>
      </w:r>
    </w:p>
    <w:bookmarkEnd w:id="4"/>
    <w:p w:rsidR="001C2280" w:rsidRDefault="001C2280" w:rsidP="001C2280">
      <w:pPr>
        <w:tabs>
          <w:tab w:val="right" w:pos="9214"/>
        </w:tabs>
        <w:jc w:val="both"/>
        <w:rPr>
          <w:rFonts w:asciiTheme="minorHAnsi" w:hAnsiTheme="minorHAnsi" w:cs="Arial"/>
          <w:sz w:val="22"/>
          <w:lang w:val="nl-NL"/>
        </w:rPr>
      </w:pPr>
    </w:p>
    <w:bookmarkEnd w:id="6"/>
    <w:bookmarkEnd w:id="7"/>
    <w:p w:rsidR="001C2280" w:rsidRDefault="001C2280" w:rsidP="001C2280">
      <w:pPr>
        <w:tabs>
          <w:tab w:val="right" w:pos="9214"/>
        </w:tabs>
        <w:jc w:val="both"/>
        <w:rPr>
          <w:rFonts w:asciiTheme="minorHAnsi" w:hAnsiTheme="minorHAnsi" w:cs="Arial"/>
          <w:sz w:val="22"/>
          <w:lang w:val="nl-NL"/>
        </w:rPr>
      </w:pPr>
    </w:p>
    <w:p w:rsidR="001C2280" w:rsidRPr="001C2280" w:rsidRDefault="001C2280" w:rsidP="00B736FA">
      <w:pPr>
        <w:jc w:val="both"/>
        <w:rPr>
          <w:rFonts w:asciiTheme="minorHAnsi" w:hAnsiTheme="minorHAnsi"/>
          <w:sz w:val="20"/>
          <w:lang w:val="nl-NL"/>
        </w:rPr>
      </w:pPr>
    </w:p>
    <w:sectPr w:rsidR="001C2280" w:rsidRPr="001C2280">
      <w:headerReference w:type="default" r:id="rId9"/>
      <w:type w:val="continuous"/>
      <w:pgSz w:w="11906" w:h="16838" w:code="9"/>
      <w:pgMar w:top="567" w:right="1418" w:bottom="737" w:left="1418" w:header="56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CAA" w:rsidRDefault="00D70CAA">
      <w:r>
        <w:separator/>
      </w:r>
    </w:p>
  </w:endnote>
  <w:endnote w:type="continuationSeparator" w:id="0">
    <w:p w:rsidR="00D70CAA" w:rsidRDefault="00D7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CAA" w:rsidRDefault="00D70CAA">
      <w:r>
        <w:separator/>
      </w:r>
    </w:p>
  </w:footnote>
  <w:footnote w:type="continuationSeparator" w:id="0">
    <w:p w:rsidR="00D70CAA" w:rsidRDefault="00D7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7F34" w:rsidRDefault="0055060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59A7"/>
    <w:multiLevelType w:val="hybridMultilevel"/>
    <w:tmpl w:val="6A5A8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AA"/>
    <w:rsid w:val="0009323D"/>
    <w:rsid w:val="000F2201"/>
    <w:rsid w:val="001C2280"/>
    <w:rsid w:val="002D74CC"/>
    <w:rsid w:val="002D7D27"/>
    <w:rsid w:val="003D2A48"/>
    <w:rsid w:val="003E2CF7"/>
    <w:rsid w:val="00414962"/>
    <w:rsid w:val="004449DA"/>
    <w:rsid w:val="00484651"/>
    <w:rsid w:val="004E5327"/>
    <w:rsid w:val="00550604"/>
    <w:rsid w:val="00584756"/>
    <w:rsid w:val="00586E12"/>
    <w:rsid w:val="005A1CD8"/>
    <w:rsid w:val="0064088E"/>
    <w:rsid w:val="00682C4D"/>
    <w:rsid w:val="0074267F"/>
    <w:rsid w:val="00774A28"/>
    <w:rsid w:val="008351A1"/>
    <w:rsid w:val="008731FA"/>
    <w:rsid w:val="009424BA"/>
    <w:rsid w:val="009D0B10"/>
    <w:rsid w:val="009E516C"/>
    <w:rsid w:val="00A149CE"/>
    <w:rsid w:val="00A3431C"/>
    <w:rsid w:val="00A432D8"/>
    <w:rsid w:val="00A47C2C"/>
    <w:rsid w:val="00A923B7"/>
    <w:rsid w:val="00AD0D2F"/>
    <w:rsid w:val="00B63EE2"/>
    <w:rsid w:val="00B736FA"/>
    <w:rsid w:val="00B76A59"/>
    <w:rsid w:val="00C17B39"/>
    <w:rsid w:val="00C834C4"/>
    <w:rsid w:val="00D128E3"/>
    <w:rsid w:val="00D15592"/>
    <w:rsid w:val="00D544F0"/>
    <w:rsid w:val="00D70CAA"/>
    <w:rsid w:val="00D75D65"/>
    <w:rsid w:val="00DD12BC"/>
    <w:rsid w:val="00EB763E"/>
    <w:rsid w:val="00FF4102"/>
  </w:rsids>
  <m:mathPr>
    <m:mathFont m:val="Cambria Math"/>
    <m:brkBin m:val="before"/>
    <m:brkBinSub m:val="--"/>
    <m:smallFrac m:val="0"/>
    <m:dispDef/>
    <m:lMargin m:val="0"/>
    <m:rMargin m:val="0"/>
    <m:defJc m:val="centerGroup"/>
    <m:wrapRight/>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EBD3F6D-1D0C-426E-838E-AC2B853E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Noparagraphstyle">
    <w:name w:val="[No paragraph style]"/>
    <w:uiPriority w:val="99"/>
    <w:rsid w:val="00A74BBF"/>
    <w:pPr>
      <w:widowControl w:val="0"/>
      <w:autoSpaceDE w:val="0"/>
      <w:autoSpaceDN w:val="0"/>
      <w:adjustRightInd w:val="0"/>
      <w:spacing w:line="288" w:lineRule="auto"/>
      <w:textAlignment w:val="center"/>
    </w:pPr>
    <w:rPr>
      <w:rFonts w:ascii="Verdana" w:hAnsi="Verdana"/>
      <w:color w:val="000000"/>
      <w:szCs w:val="24"/>
      <w:lang w:val="en-US" w:eastAsia="en-US"/>
    </w:rPr>
  </w:style>
  <w:style w:type="character" w:styleId="Hyperlink">
    <w:name w:val="Hyperlink"/>
    <w:basedOn w:val="Standaardalinea-lettertype"/>
    <w:unhideWhenUsed/>
    <w:rsid w:val="00D128E3"/>
    <w:rPr>
      <w:color w:val="0000FF" w:themeColor="hyperlink"/>
      <w:u w:val="single"/>
    </w:rPr>
  </w:style>
  <w:style w:type="paragraph" w:styleId="Lijstalinea">
    <w:name w:val="List Paragraph"/>
    <w:basedOn w:val="Standaard"/>
    <w:uiPriority w:val="34"/>
    <w:qFormat/>
    <w:rsid w:val="002D74CC"/>
    <w:pPr>
      <w:ind w:left="720"/>
      <w:contextualSpacing/>
    </w:pPr>
  </w:style>
  <w:style w:type="character" w:styleId="GevolgdeHyperlink">
    <w:name w:val="FollowedHyperlink"/>
    <w:basedOn w:val="Standaardalinea-lettertype"/>
    <w:semiHidden/>
    <w:unhideWhenUsed/>
    <w:rsid w:val="002D74CC"/>
    <w:rPr>
      <w:color w:val="800080" w:themeColor="followedHyperlink"/>
      <w:u w:val="single"/>
    </w:rPr>
  </w:style>
  <w:style w:type="paragraph" w:styleId="Ballontekst">
    <w:name w:val="Balloon Text"/>
    <w:basedOn w:val="Standaard"/>
    <w:link w:val="BallontekstChar"/>
    <w:rsid w:val="001C2280"/>
    <w:rPr>
      <w:rFonts w:ascii="Segoe UI" w:hAnsi="Segoe UI" w:cs="Segoe UI"/>
      <w:sz w:val="18"/>
      <w:szCs w:val="18"/>
    </w:rPr>
  </w:style>
  <w:style w:type="character" w:customStyle="1" w:styleId="BallontekstChar">
    <w:name w:val="Ballontekst Char"/>
    <w:basedOn w:val="Standaardalinea-lettertype"/>
    <w:link w:val="Ballontekst"/>
    <w:rsid w:val="001C2280"/>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10679">
      <w:bodyDiv w:val="1"/>
      <w:marLeft w:val="0"/>
      <w:marRight w:val="0"/>
      <w:marTop w:val="0"/>
      <w:marBottom w:val="0"/>
      <w:divBdr>
        <w:top w:val="none" w:sz="0" w:space="0" w:color="auto"/>
        <w:left w:val="none" w:sz="0" w:space="0" w:color="auto"/>
        <w:bottom w:val="none" w:sz="0" w:space="0" w:color="auto"/>
        <w:right w:val="none" w:sz="0" w:space="0" w:color="auto"/>
      </w:divBdr>
    </w:div>
    <w:div w:id="165282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3032A-9523-4F26-9E76-6ECB7234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231</Words>
  <Characters>1251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Briefhoofd</vt:lpstr>
    </vt:vector>
  </TitlesOfParts>
  <Company>Gemeente Berlaar</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Briefhoofd</dc:title>
  <dc:creator>template</dc:creator>
  <cp:lastModifiedBy>Wendy Budts</cp:lastModifiedBy>
  <cp:revision>4</cp:revision>
  <cp:lastPrinted>2019-12-18T11:05:00Z</cp:lastPrinted>
  <dcterms:created xsi:type="dcterms:W3CDTF">2019-12-18T08:32:00Z</dcterms:created>
  <dcterms:modified xsi:type="dcterms:W3CDTF">2019-12-18T11:05:00Z</dcterms:modified>
</cp:coreProperties>
</file>